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jc w:val="center"/>
        <w:rPr>
          <w:lang w:val="ru-RU" w:eastAsia="ru-RU"/>
        </w:rPr>
      </w:pPr>
      <w:r>
        <w:rPr>
          <w:lang w:val="ru-RU" w:eastAsia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2895600</wp:posOffset>
            </wp:positionH>
            <wp:positionV relativeFrom="paragraph">
              <wp:posOffset>5080</wp:posOffset>
            </wp:positionV>
            <wp:extent cx="488315" cy="60515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jc w:val="center"/>
        <w:rPr>
          <w:b w:val="false"/>
          <w:sz w:val="20"/>
          <w:szCs w:val="16"/>
        </w:rPr>
      </w:pPr>
      <w:r>
        <w:rPr>
          <w:b w:val="false"/>
          <w:sz w:val="20"/>
          <w:szCs w:val="16"/>
        </w:rPr>
      </w:r>
    </w:p>
    <w:p>
      <w:pPr>
        <w:pStyle w:val="Heading4"/>
        <w:suppressAutoHyphens w:val="true"/>
        <w:jc w:val="center"/>
        <w:rPr/>
      </w:pPr>
      <w:r>
        <w:rPr/>
        <w:t>АДМИНИСТРАЦИЯ МУНИЦИПАЛЬНОГО ОБРАЗОВАНИЯ АПШЕРОНСКИЙ РАЙОН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jc w:val="center"/>
        <w:rPr/>
      </w:pPr>
      <w:r>
        <w:rPr>
          <w:sz w:val="36"/>
          <w:szCs w:val="36"/>
        </w:rPr>
        <w:t>ПОСТАНОВЛЕНИЕ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26.03.2024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none"/>
        </w:rPr>
        <w:t xml:space="preserve">    № </w:t>
      </w:r>
      <w:r>
        <w:rPr>
          <w:sz w:val="28"/>
          <w:szCs w:val="28"/>
          <w:u w:val="single"/>
        </w:rPr>
        <w:t>212</w:t>
      </w:r>
    </w:p>
    <w:p>
      <w:pPr>
        <w:pStyle w:val="Normal"/>
        <w:jc w:val="center"/>
        <w:rPr/>
      </w:pPr>
      <w:r>
        <w:rPr>
          <w:sz w:val="28"/>
          <w:szCs w:val="28"/>
        </w:rPr>
        <w:t>г. Апшеронск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регламента </w:t>
      </w:r>
    </w:p>
    <w:p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консультационном и организационном сопровождении</w:t>
      </w:r>
    </w:p>
    <w:p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инвестиционных проектов, реализуемых и (или)</w:t>
      </w:r>
    </w:p>
    <w:p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планируемых к реализации на территории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со статьей 6.1 Закона Краснодарского края от 2 июля 2004 года № 731-КЗ «О стимулировании инвестиционной деятельности в Краснодарском крае», приказом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в целях привлечения инвестиций в экономику муниципального образования Апшеронский район, п о с т а н о в л я 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/>
        <w:t xml:space="preserve"> </w:t>
      </w:r>
      <w:r>
        <w:rPr>
          <w:sz w:val="28"/>
          <w:szCs w:val="28"/>
        </w:rPr>
        <w:t>Утвердить регламент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Апшеронский район (приложение 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/>
        <w:t xml:space="preserve"> </w:t>
      </w:r>
      <w:r>
        <w:rPr>
          <w:sz w:val="28"/>
          <w:szCs w:val="28"/>
        </w:rPr>
        <w:t>Утвердить схему сопровождения инвестиционных проектов (приложение 2).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40" w:before="0" w:after="0"/>
        <w:ind w:firstLine="709" w:left="0"/>
        <w:contextualSpacing/>
        <w:jc w:val="both"/>
        <w:rPr>
          <w:rStyle w:val="1"/>
          <w:b w:val="false"/>
        </w:rPr>
      </w:pPr>
      <w:r>
        <w:rPr>
          <w:rStyle w:val="1"/>
          <w:b w:val="false"/>
        </w:rPr>
        <w:t>Отделу по работе со СМИ администрации муниципального образования Апшеронский район (Кузьминова В.А.) опубликовать настоящее постановление в печатном средстве массовой информации, обеспечить его размещение на официальном сайте органов местного самоуправления муниципального образования Апшеронский район в информационно – теле-коммуникационной сети «Интернет».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40" w:before="0" w:after="0"/>
        <w:ind w:firstLine="709" w:left="0"/>
        <w:contextualSpacing/>
        <w:jc w:val="both"/>
        <w:rPr>
          <w:rStyle w:val="1"/>
          <w:b w:val="false"/>
        </w:rPr>
      </w:pPr>
      <w:r>
        <w:rPr>
          <w:rStyle w:val="1"/>
          <w:b w:val="false"/>
        </w:rPr>
        <w:t>Контроль за выполнением настоящего постановления возложить на заместителя главы муниципального образования Апшеронский район                 Панюту А.В.</w:t>
      </w:r>
    </w:p>
    <w:p>
      <w:pPr>
        <w:pStyle w:val="42"/>
        <w:numPr>
          <w:ilvl w:val="0"/>
          <w:numId w:val="1"/>
        </w:numPr>
        <w:shd w:val="clear" w:color="auto" w:fill="auto"/>
        <w:spacing w:lineRule="auto" w:line="240" w:before="0" w:after="0"/>
        <w:ind w:firstLine="709" w:left="0"/>
        <w:contextualSpacing/>
        <w:jc w:val="both"/>
        <w:rPr>
          <w:b w:val="false"/>
        </w:rPr>
      </w:pPr>
      <w:r>
        <w:rPr>
          <w:b w:val="false"/>
        </w:rPr>
        <w:t xml:space="preserve">Настоящее постановление вступает в силу после его официального опубликования.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А.Э. Передереев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________________ № _______ </w:t>
      </w:r>
    </w:p>
    <w:p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ind w:firstLine="90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firstLine="90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firstLine="90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Регламент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1218902"/>
      <w:r>
        <w:rPr>
          <w:rFonts w:cs="Times New Roman" w:ascii="Times New Roman" w:hAnsi="Times New Roman"/>
          <w:b/>
          <w:sz w:val="28"/>
          <w:szCs w:val="28"/>
        </w:rPr>
        <w:t xml:space="preserve">о консультационном и организационном сопровождении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инвестиционных проектов, реализуемых и (или)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планируемых к реализации на территории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1218902"/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Апшеронский район</w:t>
      </w:r>
      <w:bookmarkEnd w:id="1"/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numPr>
          <w:ilvl w:val="0"/>
          <w:numId w:val="2"/>
        </w:numPr>
        <w:ind w:hanging="0"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ind w:left="126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Регламент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Апшеронский район (далее – Регламент) устанавливает основные требования к консультационному и организационному сопровождению инвестиционных проектов, реализуемых и (или) планируемых к реализации на территории муниципального образования Апшеронский район.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определяет состав и содержание консультационного и организационного сопровождения инвестиционных проектов, реализуемых и (или) планируемых к реализации на территории муниципального образования Апшеронский район.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Регламент разработан в соответствии со статьей 6.1 Закона Краснодарского края от 2 июля 2004 года № 731-КЗ «О стимулировании инвестиционной деятельности в Краснодарском крае» (далее - </w:t>
      </w:r>
      <w:hyperlink r:id="rId3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№ 731-КЗ), </w:t>
      </w:r>
      <w:r>
        <w:rPr>
          <w:rFonts w:cs="Times New Roman" w:ascii="Times New Roman" w:hAnsi="Times New Roman"/>
          <w:sz w:val="28"/>
          <w:szCs w:val="28"/>
        </w:rPr>
        <w:t>приказом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(далее – Приказ департамента № 70).</w:t>
      </w:r>
    </w:p>
    <w:p>
      <w:pPr>
        <w:pStyle w:val="Normal"/>
        <w:tabs>
          <w:tab w:val="clear" w:pos="708"/>
          <w:tab w:val="left" w:pos="1260" w:leader="none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Регламент направлен на снижение административных барьеров при реализации инвестиционных проектов на территории муниципального образования Апшеронский район, унификацию процедуры </w:t>
      </w:r>
      <w:r>
        <w:rPr>
          <w:rFonts w:eastAsia="Calibri"/>
          <w:sz w:val="28"/>
          <w:szCs w:val="28"/>
        </w:rPr>
        <w:t xml:space="preserve">взаимодействия инвесторов с территориальными органами федеральных органов государственной власти, органами исполнительной власти Краснодарского края, </w:t>
      </w:r>
      <w:r>
        <w:rPr>
          <w:sz w:val="28"/>
          <w:szCs w:val="28"/>
        </w:rPr>
        <w:t xml:space="preserve">администрацией муниципального образования Апшеронский район (далее – Администрация), администрациями городских и сельских поселений, </w:t>
      </w:r>
      <w:r>
        <w:rPr>
          <w:rFonts w:eastAsia="Calibri"/>
          <w:sz w:val="28"/>
          <w:szCs w:val="28"/>
        </w:rPr>
        <w:t xml:space="preserve">иными организациями, в том числе ресурсоснабжающими. 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Calibri"/>
          <w:sz w:val="28"/>
          <w:szCs w:val="28"/>
        </w:rPr>
        <w:t>Термины и определения, используемые в Порядке: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инвестор – индивидуальный предприниматель или юридическое лицо, реализующий и (или) планирующий к реализации инвестиционный(е) проект(ы) на территории муниципального образования Апшеронский район;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представитель Инвестора – уполномоченное инвестором лицо, непосредственно обратившееся за сопровождением инвестиционных проектов;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– администрация муниципального образования Апшеронский район, ответственная за сопровождение инвестиционного проекта;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агентство – автономная некоммерческая организация «Агентство по привлечению инвестиций», являющаяся специализированной организацией по привлечению инвестиций и сопровождению инвестиционных проектов, реализуемых инвесторами, отнесенными в соответствии с условиями, установленными законодательством Российской Федерации, к субъектам малого и среднего предпринимательства, сведения о которых внесены в единый реестр субъектов малого и среднего предпринимательства;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сопровождение инвестиционных проектов – консультационное и организационное сопровождение инвестиционных проектов, реализуемых и (или) планируемых к реализации на территории Краснодарского края;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 – департамент развития бизнеса и внешнеэкономической деятельности Краснодарского края, являющийся уполномоченным органом исполнительной власти Краснодарского края в области инвестиций, осуществляющий организационное, консультационное содействие инвесторам, не отнесенным в соответствии с условиями, установленными законодательством Российской Федерации, к субъектам малого и среднего предпринимательства, сведения о которых внесены в единый реестр субъектов малого и среднего предпринимательства;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 – ответственное лицо администрации муниципального образования Апшеронский район за сопровождение инвестиционного проекта, реализуемого и (или) планируемого к реализации инвестиционного проекта на территории муниципального образования Апшеронский район;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реализуемый инвестиционный проект – инвестиционный проект, в рамках реализации которого осуществляются капитальные вложения на территории муниципального образования Апшеронский район при выполнении мероприятий по строительству, закупке основных материалов и средств;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планируемый к реализации инвестиционный проект – инвестиционный проект, в целях реализации которого требуется осуществление мероприятий, связанных с подбором инвестиционно-привлекательных земельных участков для реализации проекта на территории муниципального образования Апшеронский район.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является органом местного самоуправления, координирующим деятельность отраслевых (функциональных) органов администрации муниципального образования Апшеронский район в решении вопросов по организации сопровождения инвестиционных проектов, реализуемых и (или) планируемых к реализации на территории муниципального образования Апшеронский район (далее – Уполномоченный орган). 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 Цель и формы сопровождения инвестиционных проектов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Сопровождение инвестиционных проектов, реализуемых и (или) планируемых к реализации на территории муниципального образования Апшеронский район, осуществляется в форме консультационного и организационного содействия инвестору (далее - содействие), направленного на реализацию инвестиционного проекта и достижения инвестором следующих целей: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сроков рассмотрения вопросов, возникающих в ходе реализации инвестиционного проекта, в рамках действующего законодательства;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получение инвестором в установленном законодательством порядке необходимых согласований и разрешений, требуемых для реализации инвестиционного проекта;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Способ и место сопровождения инвестиционных проектов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Сопровождение инвестиционных проектов оказывается Администрацией Инвестору в рабочее время Администрации следующими способами: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посредством личного обращения Инвестора/Представителя Инвестора непосредственно по месту нахождения Администрации;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информационно-телекоммуникационной сети «Интернет», в том числе с использованием электронной почты;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телефонной связи;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посредством обращения Инвестора/Представителя Инвестора с использованием почтовых ресурсов (Почта России, курьерские службы по адресу: 352690, Краснодарский край, г. Апшеронск, ул. Коммунистическая, д. 17).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График работы Администрации: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– пятница с 09.00-18.00, перерыв с 13.00-14.00. Суббота, воскресенье – выходные дни.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Срок сопровождения инвестиционных проектов</w:t>
      </w:r>
    </w:p>
    <w:p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Начало </w:t>
      </w:r>
      <w:r>
        <w:rPr>
          <w:rFonts w:ascii="Times New Roman" w:hAnsi="Times New Roman"/>
          <w:color w:val="000000"/>
          <w:sz w:val="28"/>
          <w:szCs w:val="28"/>
        </w:rPr>
        <w:t xml:space="preserve">сопровождения инвестиционных проектов исчисляется с даты обращения Инвестора в Администрацию. </w:t>
      </w:r>
    </w:p>
    <w:p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окончания сопровождения инвестиционных проектов определяется в момент завершения реализации инвестиционных проектов (ввод объектов в эксплуатацию, иные формы завершения проектов).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>
        <w:rPr>
          <w:rFonts w:ascii="Times New Roman" w:hAnsi="Times New Roman"/>
          <w:color w:val="000000"/>
          <w:sz w:val="28"/>
          <w:szCs w:val="28"/>
        </w:rPr>
        <w:t>Срок реализации инвестиционного проекта определяется по согласованию с инвестором в соответствии с регламентными сроками прохождения процедур, необходимых в рамках реализации инвестиционного проекта.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сроков реализации инвестиционного проекта оформляется путем внесения корректировок в «дорожную карту» проекта.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5. Процедура оказания сопровождения инвестиционных </w:t>
      </w:r>
    </w:p>
    <w:p>
      <w:pPr>
        <w:pStyle w:val="ConsPlusNormal1"/>
        <w:ind w:hanging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проектов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5.1. В целях получения сопровождения инвестиционных проектов Инвестор/Представитель Инвестора обращается в Администрацию с заявлением через письменное обращение, обращение в электронной форме, поступившее на инвестиционный портал Апшеронского района или на адрес электронной почты Администрации, в том числе по форме, установленной приложением 1 к настоящему Регламенту.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 В рамках сопровождения инвестиционных проектов Инвестор/Представитель Инвестора обязуется: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5.2.1. В течение 10 (десяти) рабочих дней с момента получения от Администрации письма о контактных данных Куратора инвестиционного проекта в рамках разработки плана-графика («дорожной карты») своевременно предоставить Администрации достоверную и полную информацию об инвестиционном проекте;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5.2.2. В течение всего срока сопровождения инвестиционных проектов по запросу Администрации, переданному любым доступным способом связи, предоставлять Куратору необходимую для сопровождения инвестиционных проектов информацию и материалы, в срок не более 15 (пятнадцати) рабочих дней с даты получения соответствующего запроса;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5.2.3. В случае изменения сроков реализации инвестиционного проекта направить в адрес Администрации письменное обращение, содержащее сведения о таком изменении.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Обращение об изменении сроков может быть направлено Инвестором в адрес Администрации любым доступным способом связи;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5.2.4. Направить в Администрацию сведения о признании Инвестора банкротом либо о ликвидации Инвестора в качестве юридического лица.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5.3. В рамках сопровождения инвестиционных проектов Инвестор/Представитель Инвестора имеет право: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5.3.1. Посещать, в том числе в сопровождении Куратора, инвестиционные площадки, в том числе выбранные из Единой системы инвестиционных предложений Краснодарского края (далее – Единая система);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5.3.2. Участвовать в сопровождении Куратора в совещаниях, встречах и переговорах.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5.4. Ответственность за полноту и достоверность представленных Инвестором исходных данных, расчетов, обоснований, информации несет Инвестор.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 Администрация после поступления обращения от Инвестора, обязуется: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5.5.1. В течение 3 (трех) рабочих дней со дня обращения Инвестора направить Инвестору письмо с указанием контактных данных Куратора. Письмо может быть отправлено по адресу электронной почты Инвестора, по факсу, с использованием почтовых ресурсов, либо передано под роспись Представителю Инвестора;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5.5.2. В течение 3 (трех) рабочих дней с даты получения обращения о сопровождении внести информацию об инвестиционном проекте в Перечень инвестиционных проектов, реализуемых и (или) планируемых к реализации инвестиционных проектов на территории муниципального образования Апшеронский район (форма Приложения 2 к настоящему Регламенту);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5.5.3. В течение 20 (двадцати) рабочих дней с даты обращения Инвестора о сопровождении совместно с Инвестором/Представителем Инвестора, Агентством или Департаментом разработать план-график («дорожную карту») реализации инвестиционного проекта, оформленный по образцу, согласно Приложению 3 к настоящему Регламенту, и направить Инвестору для сведения;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5.5.4. Осуществлять мониторинг реализации сопровождаемого инвестиционного проекта и направлять необходимые данные в Агентство или Департамент;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5.5.5. Организовать получение выписки из Единого государственного реестра недвижимости об объекте недвижимости (далее выписка из ЕГРН) в отношении земельного(ых) участка(ов), на территории которого(ых) планируется реализация инвестиционного проекта.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5.6. Куратор организует рабочую встречу с Инвестором/Представителем Инвестора, Агентством или Департаментом любым удобным сторонам способом с целью презентации инвестиционного проекта и (или) обсуждения проблемных вопросов и форм сопровождения инвестиционного проекта. При необходимости составляется протокол по результатам встречи с указанием дальнейших мероприятий в рамках сопровождения инвестиционного проекта.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случае если встреча не требуется, либо после личной встречи и презентации требуется дополнительный анализ материалов инвестиционного проекта, Куратор совместно с Агентством или Департаментом запрашивает у Инвестора информацию, необходимую для осуществления дальнейшего сопровождения инвестиционного проекта.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 Куратор в рамках сопровождения инвестиционных проектов: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5.7.1. Осуществляет текущее консультирование в ходе реализации проекта;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5.7.2. Предоставляет Инвестору информацию, необходимую для реализации инвестиционного проекта, информацию о мерах государственной поддержки;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5.7.3. Осуществляет совместно с Агентством или Департаментом подбор инвестиционной площадки, в том числе из Единой системы, соответствующей критериям Инвестора. 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5.7.4. В согласованные с заинтересованными лицами сроки организует прием и сопровождение Инвестора/Представителя Инвестора совместно с Агентством или Департаментом (при необходимости) на территории муниципального образования Апшеронский район с целью посещения инвестиционных площадок, проведение совещаний и переговоров;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5.7.5. Получает информацию о соответствии (несоответствии) возможного использования земельного участка утвержденным документам территориального планирования и градостроительного зонирования (с графическими выкопировками в цветном виде);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5.7.6. Осуществляет оформление и направление необходимых запросов по вопросам предоставления информации о земельных участках (промышленных площадках), по вопросам технического присоединения к инженерным сетям, по вопросам, связанным с предоставлением земельных участков, по вопросам корректировки генерального плана, правил землепользования и застройки, изменения категории;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5.7.7. Содействует Инвесторам совместно с Агентством и/или Департаментом в подборе земельных участков для реализации инвестиционных проектов;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5.7.8. Оказывает информационно-консультационное содействие Инвесторам совместно с Агентством и/или Департаментом по вопросам оформления земельно-правовой документации;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5.7.9. Осуществляет мониторинг причин отклонения целевых сроков реализации каждого инвестиционного этапа, предусмотренного «дорожной картой» и ежеквартально до 10 числа месяца, следующего за отчетным периодом готовит отчет по показателям в соответствии с п. 3.3 приказа департамента развития бизнеса и внешнеэкономической деятельности Краснодарского края                   от 5 февраля 2024 года № 27 «Об утверждении методических рекомендаций по обеспечению условий для благоприятного инвестиционного климата в городских округах и муниципальных районах Краснодарского края».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5.8. Куратор до принятия окончательного решения о выборе места размещения, планируемого к реализации инвестиционного проекта, в рабочем режиме на постоянной основе осуществляет взаимодействие с Инвестором/Представителем Инвестора и предоставляет необходимую дополнительную информацию в пределах компетенции по запросам Инвестора, полученным в письменном виде, посредством телефонных переговоров либо при личной встрече с Инвестором;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5.9. Окончание сопровождения инвестиционных проектов Администрацией определяется в момент завершения реализации инвестиционных проектов (ввод объектов в эксплуатацию, иные формы завершения проектов). 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5.10. Проведение подготовительных, согласительных и разрешительных процедур в территориальных органах федеральных органов государственной власти, органах исполнительной власти края и органах местного самоуправления осуществляется в соответствии с административными регламентами указанных органов, утвержденными в соответствии с действующим законодательством.</w:t>
      </w:r>
    </w:p>
    <w:p>
      <w:pPr>
        <w:pStyle w:val="ConsPlusNormal1"/>
        <w:numPr>
          <w:ilvl w:val="0"/>
          <w:numId w:val="3"/>
        </w:numPr>
        <w:ind w:hanging="0"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Рассмотрение Администрацией документов, 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полученных от Департамента</w:t>
      </w:r>
    </w:p>
    <w:p>
      <w:pPr>
        <w:pStyle w:val="ConsPlusNormal1"/>
        <w:ind w:hanging="0" w:lef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cs="Times New Roman" w:ascii="Times New Roman" w:hAnsi="Times New Roman"/>
          <w:sz w:val="28"/>
          <w:szCs w:val="28"/>
        </w:rPr>
        <w:t xml:space="preserve">6.1. При поступлении от Департамента запроса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 соответствии (несоответствии) возможного использования земельного участка утвержденным документам территориального планирования (с графическими выкопировками из документов территориального планирования в цветном виде) </w:t>
      </w:r>
      <w:r>
        <w:rPr>
          <w:rFonts w:cs="Times New Roman" w:ascii="Times New Roman" w:hAnsi="Times New Roman"/>
          <w:sz w:val="28"/>
          <w:szCs w:val="28"/>
        </w:rPr>
        <w:t xml:space="preserve">Уполномоченный орган, в течение двух рабочих дней со дня его получения, направляет запрос: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главе поселения Апшеронского района, в котором планируется реализация инвестиционного проекта (далее – Глава поселения);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Управление имущественных отношений администрации муниципального образования Апшеронский район (далее – Управление имущественных отношений);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отдел архитектуры и градостроительства администрации муниципального образования Апшеронский район (далее - Отдел архитектуры и градостроительства);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 отдел ЖКХ, топливно-энергетического комплекса, дорожного хозяйства и транспорта, промышленности и связи администрации муниципального образования Апшеронский район (далее - Отдел ЖКХ, ТЭК, дорожного хозяйства и транспорта, промышленности и связи).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Глава поселения, Управление имущественных отношений, Отдел архитектуры и градостроительства, Отдел ЖКХ, ТЭК, дорожного хозяйства и транспорта, промышленности и связи в течение 3 (трех) рабочих дней рассматривают поступившие документы, подготавливают информацию по своему направлению и направляют в Уполномоченный орган.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</w:t>
      </w:r>
      <w:r>
        <w:rPr>
          <w:rFonts w:eastAsia="Calibri"/>
          <w:sz w:val="28"/>
          <w:szCs w:val="28"/>
        </w:rPr>
        <w:t xml:space="preserve"> и Отдел архитектуры и градостроительства </w:t>
      </w:r>
      <w:r>
        <w:rPr>
          <w:sz w:val="28"/>
          <w:szCs w:val="28"/>
        </w:rPr>
        <w:t xml:space="preserve">организуют рассмотрение документов инвестора, и подготавливают информацию </w:t>
      </w:r>
      <w:r>
        <w:rPr>
          <w:rFonts w:eastAsia="Calibri"/>
          <w:sz w:val="28"/>
          <w:szCs w:val="28"/>
        </w:rPr>
        <w:t>о соответствии (несоответствии) возможного использования земельного участка утвержденным документам территориального планирования (с графическими выкопировками из документов территориального планирования в цветном виде).</w:t>
      </w:r>
      <w:r>
        <w:rPr>
          <w:sz w:val="28"/>
          <w:szCs w:val="28"/>
        </w:rPr>
        <w:t xml:space="preserve">  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Уполномоченный орган в течение 3 (трех) рабочих дней с момента поступления информации от Главы поселения, Управления имущественных отношений, Отдела архитектуры и градостроительства, Отдела ЖКХ, ТЭК, дорожного хозяйства и транспорта, промышленности и связи подготавливает информацию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 соответствии (несоответствии) возможного использования земельного участка утвержденным документам территориального планирования (с графическими выкопировками из документов территориального планирования в цветном виде) и направляет ее в Департамент. 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Заключительные положения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Сопровождение инвестиционных проектов осуществляется на бесплатной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В случае необходимости привлечения для выполнения мероприятий по реализации инвестиционного проекта сторонних экспертов, оплата услуг таких экспертов производится за счет Инвестора.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Консультации по вопросам порядка сопровождения инвестиционных проектов можно получить в Администрации, в том числе по адресу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ekonomiinvest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apsheronsk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oms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и телефону: 8(86152)2-77-13. </w:t>
      </w:r>
    </w:p>
    <w:p>
      <w:pPr>
        <w:pStyle w:val="BodyTextInden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Indent"/>
        <w:ind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Indent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"/>
        <w:ind w:hanging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>
      <w:pPr>
        <w:pStyle w:val="BodyTextIndent"/>
        <w:ind w:hang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BodyTextIndent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А.В. Панюта</w:t>
      </w:r>
      <w:r>
        <w:rPr>
          <w:sz w:val="28"/>
          <w:szCs w:val="28"/>
        </w:rPr>
        <w:t xml:space="preserve">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Spacing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Регламенту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Апшеронский район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Апшеронский район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Передерееву А.Э.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(Инвестор/Представитель Инвестора)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рассмотреть вопрос о сопровождении инвестиционного проекта ____________________________________________________________________________________________________________________________________</w:t>
      </w:r>
    </w:p>
    <w:p>
      <w:pPr>
        <w:pStyle w:val="Normal"/>
        <w:ind w:firstLine="708"/>
        <w:jc w:val="center"/>
        <w:rPr>
          <w:sz w:val="20"/>
        </w:rPr>
      </w:pPr>
      <w:r>
        <w:rPr>
          <w:sz w:val="20"/>
        </w:rPr>
        <w:t>(название инвестиционного проекта)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 А.В. Панюта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4"/>
          <w:headerReference w:type="default" r:id="rId5"/>
          <w:headerReference w:type="first" r:id="rId6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9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1417"/>
        <w:gridCol w:w="1702"/>
        <w:gridCol w:w="1418"/>
        <w:gridCol w:w="973"/>
        <w:gridCol w:w="1719"/>
        <w:gridCol w:w="1477"/>
        <w:gridCol w:w="1276"/>
        <w:gridCol w:w="850"/>
        <w:gridCol w:w="1418"/>
        <w:gridCol w:w="1216"/>
        <w:gridCol w:w="987"/>
        <w:gridCol w:w="5"/>
      </w:tblGrid>
      <w:tr>
        <w:trPr/>
        <w:tc>
          <w:tcPr>
            <w:tcW w:w="7762" w:type="dxa"/>
            <w:gridSpan w:val="6"/>
            <w:tcBorders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29" w:type="dxa"/>
            <w:gridSpan w:val="7"/>
            <w:tcBorders/>
          </w:tcPr>
          <w:p>
            <w:pPr>
              <w:pStyle w:val="NoSpacing"/>
              <w:tabs>
                <w:tab w:val="clear" w:pos="708"/>
                <w:tab w:val="left" w:pos="6129" w:leader="none"/>
                <w:tab w:val="left" w:pos="6838" w:leader="none"/>
              </w:tabs>
              <w:ind w:left="2727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>
            <w:pPr>
              <w:pStyle w:val="Normal"/>
              <w:tabs>
                <w:tab w:val="clear" w:pos="708"/>
                <w:tab w:val="left" w:pos="6129" w:leader="none"/>
                <w:tab w:val="left" w:pos="6838" w:leader="none"/>
              </w:tabs>
              <w:ind w:left="2727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Регламенту о консультационном и организационном сопровождении инвестиционных проектов, реализуемых и (или) планируемых к реализации на территории </w:t>
            </w:r>
          </w:p>
          <w:p>
            <w:pPr>
              <w:pStyle w:val="Normal"/>
              <w:tabs>
                <w:tab w:val="clear" w:pos="708"/>
                <w:tab w:val="left" w:pos="6129" w:leader="none"/>
                <w:tab w:val="left" w:pos="6838" w:leader="none"/>
              </w:tabs>
              <w:ind w:left="2727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Апшеронский район</w:t>
            </w:r>
          </w:p>
        </w:tc>
      </w:tr>
      <w:tr>
        <w:trPr/>
        <w:tc>
          <w:tcPr>
            <w:tcW w:w="14991" w:type="dxa"/>
            <w:gridSpan w:val="13"/>
            <w:tcBorders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8" w:hRule="atLeast"/>
        </w:trPr>
        <w:tc>
          <w:tcPr>
            <w:tcW w:w="14991" w:type="dxa"/>
            <w:gridSpan w:val="13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инвестиционных проектов на территории муниципального образования Апшеронский район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обращения инвестора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заявителя/ инвестора, 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от инвестора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инвестиций, млн.руб.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капитальных вложений, млн.руб.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планируется реализация инвестиционного проекта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 реализации инвестиционного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(ФИО, контактные данные)</w:t>
            </w:r>
          </w:p>
        </w:tc>
        <w:tc>
          <w:tcPr>
            <w:tcW w:w="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sectPr>
          <w:headerReference w:type="even" r:id="rId7"/>
          <w:headerReference w:type="default" r:id="rId8"/>
          <w:headerReference w:type="first" r:id="rId9"/>
          <w:type w:val="nextPage"/>
          <w:pgSz w:orient="landscape" w:w="16838" w:h="11906"/>
          <w:pgMar w:left="1134" w:right="1134" w:gutter="0" w:header="709" w:top="1701" w:footer="0" w:bottom="567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                                                                        А.В. Панюта</w:t>
      </w:r>
    </w:p>
    <w:tbl>
      <w:tblPr>
        <w:tblW w:w="154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1634"/>
        <w:gridCol w:w="1701"/>
        <w:gridCol w:w="282"/>
        <w:gridCol w:w="285"/>
        <w:gridCol w:w="282"/>
        <w:gridCol w:w="284"/>
        <w:gridCol w:w="283"/>
        <w:gridCol w:w="284"/>
        <w:gridCol w:w="284"/>
        <w:gridCol w:w="283"/>
        <w:gridCol w:w="284"/>
        <w:gridCol w:w="424"/>
        <w:gridCol w:w="332"/>
        <w:gridCol w:w="95"/>
        <w:gridCol w:w="384"/>
        <w:gridCol w:w="236"/>
        <w:gridCol w:w="308"/>
        <w:gridCol w:w="278"/>
        <w:gridCol w:w="268"/>
        <w:gridCol w:w="285"/>
        <w:gridCol w:w="290"/>
        <w:gridCol w:w="321"/>
        <w:gridCol w:w="337"/>
        <w:gridCol w:w="350"/>
        <w:gridCol w:w="486"/>
        <w:gridCol w:w="425"/>
        <w:gridCol w:w="426"/>
        <w:gridCol w:w="284"/>
        <w:gridCol w:w="282"/>
        <w:gridCol w:w="285"/>
        <w:gridCol w:w="282"/>
        <w:gridCol w:w="284"/>
        <w:gridCol w:w="283"/>
        <w:gridCol w:w="284"/>
        <w:gridCol w:w="284"/>
        <w:gridCol w:w="284"/>
        <w:gridCol w:w="425"/>
        <w:gridCol w:w="424"/>
        <w:gridCol w:w="422"/>
      </w:tblGrid>
      <w:tr>
        <w:trPr/>
        <w:tc>
          <w:tcPr>
            <w:tcW w:w="7101" w:type="dxa"/>
            <w:gridSpan w:val="14"/>
            <w:tcBorders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312" w:type="dxa"/>
            <w:gridSpan w:val="26"/>
            <w:tcBorders/>
          </w:tcPr>
          <w:p>
            <w:pPr>
              <w:pStyle w:val="NoSpacing"/>
              <w:tabs>
                <w:tab w:val="clear" w:pos="708"/>
                <w:tab w:val="left" w:pos="6129" w:leader="none"/>
                <w:tab w:val="left" w:pos="6838" w:leader="none"/>
              </w:tabs>
              <w:ind w:left="3389" w:righ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>
            <w:pPr>
              <w:pStyle w:val="Normal"/>
              <w:tabs>
                <w:tab w:val="clear" w:pos="708"/>
                <w:tab w:val="left" w:pos="6129" w:leader="none"/>
                <w:tab w:val="left" w:pos="6838" w:leader="none"/>
              </w:tabs>
              <w:ind w:left="3389"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Регламенту о консультационном </w:t>
            </w:r>
          </w:p>
          <w:p>
            <w:pPr>
              <w:pStyle w:val="Normal"/>
              <w:tabs>
                <w:tab w:val="clear" w:pos="708"/>
                <w:tab w:val="left" w:pos="6129" w:leader="none"/>
                <w:tab w:val="left" w:pos="6838" w:leader="none"/>
              </w:tabs>
              <w:ind w:left="3389"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организационном сопровождении инвестиционных проектов, реализуемых и (или) планируемых к реализации на территории </w:t>
            </w:r>
          </w:p>
          <w:p>
            <w:pPr>
              <w:pStyle w:val="Normal"/>
              <w:tabs>
                <w:tab w:val="clear" w:pos="708"/>
                <w:tab w:val="left" w:pos="6129" w:leader="none"/>
                <w:tab w:val="left" w:pos="6838" w:leader="none"/>
              </w:tabs>
              <w:ind w:left="3389"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Апшеронский район</w:t>
            </w:r>
          </w:p>
        </w:tc>
      </w:tr>
      <w:tr>
        <w:trPr>
          <w:trHeight w:val="1842" w:hRule="atLeast"/>
        </w:trPr>
        <w:tc>
          <w:tcPr>
            <w:tcW w:w="15413" w:type="dxa"/>
            <w:gridSpan w:val="40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bookmarkStart w:id="3" w:name="RANGE!A1%3AAM31"/>
            <w:bookmarkStart w:id="4" w:name="RANGE!A1%3AAM31"/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План-график («дорожная карта») реализации инвестиционного проекта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                _____________________________</w:t>
              <w:br/>
              <w:t xml:space="preserve">                       (дата)                                                                            (инвестор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>
        <w:trPr>
          <w:trHeight w:val="8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этапа/ </w:t>
            </w:r>
          </w:p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 год  </w:t>
              <w:br/>
              <w:t>(месяцы)</w:t>
            </w:r>
          </w:p>
        </w:tc>
        <w:tc>
          <w:tcPr>
            <w:tcW w:w="4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 год </w:t>
              <w:br/>
              <w:t>(месяцы)</w:t>
            </w:r>
          </w:p>
        </w:tc>
        <w:tc>
          <w:tcPr>
            <w:tcW w:w="3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 год </w:t>
              <w:br/>
              <w:t>(месяцы)</w:t>
            </w:r>
          </w:p>
        </w:tc>
      </w:tr>
      <w:tr>
        <w:trPr>
          <w:trHeight w:val="79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>
        <w:trPr>
          <w:trHeight w:val="47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bookmarkStart w:id="5" w:name="Par34"/>
      <w:bookmarkEnd w:id="5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дорожной карты учитывать все инвестиционные этапы реализации проекта с учетом сроков, не превышающих установленных в алгоритмах действий инвестора по инфраструктурным направлениям.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2623" w:leader="none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sectPr>
          <w:headerReference w:type="even" r:id="rId10"/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09" w:top="1701" w:footer="0" w:bottom="567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                                                                        А.В. Панюта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ind w:left="5812"/>
        <w:rPr>
          <w:sz w:val="28"/>
        </w:rPr>
      </w:pPr>
      <w:r>
        <w:rPr>
          <w:sz w:val="28"/>
        </w:rPr>
        <w:t>Приложение 2</w:t>
      </w:r>
    </w:p>
    <w:p>
      <w:pPr>
        <w:pStyle w:val="Normal"/>
        <w:snapToGrid w:val="false"/>
        <w:ind w:left="5812"/>
        <w:rPr>
          <w:sz w:val="28"/>
        </w:rPr>
      </w:pPr>
      <w:r>
        <w:rPr>
          <w:sz w:val="28"/>
        </w:rPr>
      </w:r>
    </w:p>
    <w:p>
      <w:pPr>
        <w:pStyle w:val="Normal"/>
        <w:snapToGrid w:val="false"/>
        <w:ind w:left="5812"/>
        <w:rPr>
          <w:sz w:val="28"/>
        </w:rPr>
      </w:pPr>
      <w:r>
        <w:rPr>
          <w:sz w:val="28"/>
        </w:rPr>
        <w:t>УТВЕРЖДЕНО</w:t>
      </w:r>
    </w:p>
    <w:p>
      <w:pPr>
        <w:pStyle w:val="Normal"/>
        <w:tabs>
          <w:tab w:val="clear" w:pos="708"/>
          <w:tab w:val="left" w:pos="9072" w:leader="none"/>
        </w:tabs>
        <w:snapToGrid w:val="false"/>
        <w:ind w:left="5812" w:right="-87"/>
        <w:rPr>
          <w:sz w:val="28"/>
        </w:rPr>
      </w:pPr>
      <w:r>
        <w:rPr>
          <w:sz w:val="28"/>
        </w:rPr>
        <w:t>постановлением администрации муниципального образования</w:t>
      </w:r>
    </w:p>
    <w:p>
      <w:pPr>
        <w:pStyle w:val="Normal"/>
        <w:tabs>
          <w:tab w:val="clear" w:pos="708"/>
          <w:tab w:val="left" w:pos="9072" w:leader="none"/>
        </w:tabs>
        <w:snapToGrid w:val="false"/>
        <w:ind w:left="5812" w:right="-87"/>
        <w:rPr>
          <w:sz w:val="28"/>
        </w:rPr>
      </w:pPr>
      <w:r>
        <w:rPr>
          <w:sz w:val="28"/>
        </w:rPr>
        <w:t>Апшеронский район</w:t>
      </w:r>
    </w:p>
    <w:p>
      <w:pPr>
        <w:pStyle w:val="Normal"/>
        <w:widowControl w:val="false"/>
        <w:ind w:left="5812"/>
        <w:rPr>
          <w:sz w:val="28"/>
        </w:rPr>
      </w:pPr>
      <w:r>
        <w:rPr>
          <w:sz w:val="28"/>
        </w:rPr>
        <w:t>от ______________ № ________</w:t>
      </w:r>
    </w:p>
    <w:p>
      <w:pPr>
        <w:pStyle w:val="Normal"/>
        <w:ind w:hanging="135" w:left="6372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hanging="135" w:left="6372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/>
        <w:ind w:left="38"/>
        <w:jc w:val="center"/>
        <w:rPr>
          <w:b/>
          <w:color w:val="000000"/>
          <w:sz w:val="28"/>
        </w:rPr>
      </w:pPr>
      <w:bookmarkStart w:id="6" w:name="sub_1049"/>
      <w:r>
        <w:rPr>
          <w:b/>
          <w:color w:val="000000"/>
          <w:sz w:val="28"/>
        </w:rPr>
        <w:t>Схема сопровождения инвестиционных проектов</w:t>
      </w:r>
    </w:p>
    <w:p>
      <w:pPr>
        <w:pStyle w:val="Normal"/>
        <w:shd w:val="clear" w:color="auto" w:fill="FFFFFF"/>
        <w:ind w:left="3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ind w:left="38"/>
        <w:jc w:val="center"/>
        <w:rPr>
          <w:b/>
          <w:color w:val="000000"/>
          <w:sz w:val="28"/>
        </w:rPr>
      </w:pPr>
      <w:bookmarkStart w:id="7" w:name="sub_1049"/>
      <w:r>
        <w:rPr/>
        <mc:AlternateContent>
          <mc:Choice Requires="wps">
            <w:drawing>
              <wp:inline distT="0" distB="0" distL="0" distR="0">
                <wp:extent cx="6182360" cy="595058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6182280" cy="5950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68.6pt;width:486.75pt;height:468.5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bookmarkEnd w:id="7"/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Заместитель главы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Normal"/>
        <w:tabs>
          <w:tab w:val="clear" w:pos="708"/>
          <w:tab w:val="left" w:pos="709" w:leader="none"/>
        </w:tabs>
        <w:rPr>
          <w:rStyle w:val="Style16"/>
          <w:b w:val="false"/>
          <w:bCs/>
          <w:sz w:val="28"/>
        </w:rPr>
      </w:pPr>
      <w:r>
        <w:rPr>
          <w:sz w:val="28"/>
        </w:rPr>
        <w:t>Апшеронский район</w:t>
        <w:tab/>
        <w:tab/>
        <w:tab/>
        <w:tab/>
        <w:tab/>
        <w:tab/>
        <w:tab/>
        <w:t xml:space="preserve">              А.В. Панюта</w:t>
      </w:r>
    </w:p>
    <w:sectPr>
      <w:headerReference w:type="even" r:id="rId15"/>
      <w:headerReference w:type="default" r:id="rId16"/>
      <w:headerReference w:type="first" r:id="rId17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6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11</w:t>
    </w:r>
    <w:r>
      <w:rPr>
        <w:sz w:val="28"/>
        <w:szCs w:val="28"/>
      </w:rPr>
      <w:fldChar w:fldCharType="end"/>
    </w:r>
  </w:p>
  <w:p>
    <w:pPr>
      <w:pStyle w:val="Header"/>
      <w:ind w:right="360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13</w:t>
    </w:r>
    <w:r>
      <w:rPr>
        <w:sz w:val="28"/>
        <w:szCs w:val="28"/>
      </w:rPr>
      <w:fldChar w:fldCharType="end"/>
    </w:r>
  </w:p>
  <w:p>
    <w:pPr>
      <w:pStyle w:val="Header"/>
      <w:ind w:right="360"/>
      <w:jc w:val="righ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34b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4">
    <w:name w:val="Heading 4"/>
    <w:basedOn w:val="Normal"/>
    <w:next w:val="Normal"/>
    <w:link w:val="4"/>
    <w:semiHidden/>
    <w:unhideWhenUsed/>
    <w:qFormat/>
    <w:rsid w:val="00051e36"/>
    <w:pPr>
      <w:keepNext w:val="true"/>
      <w:jc w:val="center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8487b"/>
    <w:rPr/>
  </w:style>
  <w:style w:type="character" w:styleId="Hyperlink">
    <w:name w:val="Hyperlink"/>
    <w:unhideWhenUsed/>
    <w:rsid w:val="00b62fa6"/>
    <w:rPr>
      <w:color w:val="0000FF"/>
      <w:u w:val="single"/>
    </w:rPr>
  </w:style>
  <w:style w:type="character" w:styleId="4" w:customStyle="1">
    <w:name w:val="Заголовок 4 Знак"/>
    <w:semiHidden/>
    <w:qFormat/>
    <w:rsid w:val="00051e36"/>
    <w:rPr>
      <w:sz w:val="28"/>
      <w:szCs w:val="24"/>
    </w:rPr>
  </w:style>
  <w:style w:type="character" w:styleId="Emphasis">
    <w:name w:val="Emphasis"/>
    <w:uiPriority w:val="20"/>
    <w:qFormat/>
    <w:rsid w:val="009411d1"/>
    <w:rPr>
      <w:i/>
      <w:iCs/>
    </w:rPr>
  </w:style>
  <w:style w:type="character" w:styleId="Style13" w:customStyle="1">
    <w:name w:val="Основной текст с отступом Знак"/>
    <w:uiPriority w:val="99"/>
    <w:qFormat/>
    <w:rsid w:val="0027697c"/>
    <w:rPr>
      <w:rFonts w:eastAsia="Calibri"/>
      <w:szCs w:val="24"/>
    </w:rPr>
  </w:style>
  <w:style w:type="character" w:styleId="ConsPlusNormal" w:customStyle="1">
    <w:name w:val="ConsPlusNormal Знак"/>
    <w:link w:val="ConsPlusNormal1"/>
    <w:qFormat/>
    <w:locked/>
    <w:rsid w:val="008465d1"/>
    <w:rPr>
      <w:rFonts w:ascii="Arial" w:hAnsi="Arial" w:cs="Arial"/>
      <w:lang w:val="ru-RU" w:eastAsia="ru-RU" w:bidi="ar-SA"/>
    </w:rPr>
  </w:style>
  <w:style w:type="character" w:styleId="1" w:customStyle="1">
    <w:name w:val="Основной шрифт абзаца1"/>
    <w:qFormat/>
    <w:rsid w:val="00a7281d"/>
    <w:rPr/>
  </w:style>
  <w:style w:type="character" w:styleId="41" w:customStyle="1">
    <w:name w:val="Основной текст (4)_"/>
    <w:link w:val="42"/>
    <w:uiPriority w:val="99"/>
    <w:qFormat/>
    <w:locked/>
    <w:rsid w:val="00a7281d"/>
    <w:rPr>
      <w:b/>
      <w:bCs/>
      <w:sz w:val="28"/>
      <w:szCs w:val="28"/>
      <w:shd w:fill="FFFFFF" w:val="clear"/>
    </w:rPr>
  </w:style>
  <w:style w:type="character" w:styleId="Style14" w:customStyle="1">
    <w:name w:val="Без интервала Знак"/>
    <w:link w:val="NoSpacing"/>
    <w:qFormat/>
    <w:rsid w:val="00c2104a"/>
    <w:rPr>
      <w:rFonts w:ascii="Calibri" w:hAnsi="Calibri"/>
      <w:sz w:val="22"/>
      <w:szCs w:val="22"/>
      <w:lang w:bidi="ar-S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2104a"/>
    <w:rPr>
      <w:sz w:val="24"/>
      <w:szCs w:val="24"/>
    </w:rPr>
  </w:style>
  <w:style w:type="character" w:styleId="Style16" w:customStyle="1">
    <w:name w:val="Цветовое выделение"/>
    <w:uiPriority w:val="99"/>
    <w:qFormat/>
    <w:rsid w:val="00c2104a"/>
    <w:rPr>
      <w:b/>
      <w:color w:val="26282F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135f0c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135f0c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4"/>
    <w:qFormat/>
    <w:rsid w:val="00135f0c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semiHidden/>
    <w:qFormat/>
    <w:rsid w:val="00135f0c"/>
    <w:pPr/>
    <w:rPr>
      <w:rFonts w:ascii="Tahoma" w:hAnsi="Tahoma" w:cs="Tahoma"/>
      <w:sz w:val="16"/>
      <w:szCs w:val="16"/>
    </w:rPr>
  </w:style>
  <w:style w:type="paragraph" w:styleId="5" w:customStyle="1">
    <w:name w:val="Знак5 Знак Знак Знак"/>
    <w:basedOn w:val="Normal"/>
    <w:qFormat/>
    <w:rsid w:val="009b07cb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rsid w:val="0008487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08487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 w:customStyle="1">
    <w:name w:val="Знак"/>
    <w:basedOn w:val="Normal"/>
    <w:qFormat/>
    <w:rsid w:val="002b5aeb"/>
    <w:pPr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Style13"/>
    <w:uiPriority w:val="99"/>
    <w:unhideWhenUsed/>
    <w:rsid w:val="0027697c"/>
    <w:pPr>
      <w:ind w:firstLine="708"/>
      <w:jc w:val="both"/>
    </w:pPr>
    <w:rPr>
      <w:rFonts w:eastAsia="Calibri"/>
      <w:sz w:val="20"/>
    </w:rPr>
  </w:style>
  <w:style w:type="paragraph" w:styleId="42" w:customStyle="1">
    <w:name w:val="Основной текст (4)"/>
    <w:basedOn w:val="Normal"/>
    <w:link w:val="41"/>
    <w:uiPriority w:val="99"/>
    <w:qFormat/>
    <w:rsid w:val="00a7281d"/>
    <w:pPr>
      <w:widowControl w:val="false"/>
      <w:shd w:val="clear" w:color="auto" w:fill="FFFFFF"/>
      <w:spacing w:lineRule="atLeast" w:line="240" w:before="360" w:after="60"/>
      <w:jc w:val="center"/>
    </w:pPr>
    <w:rPr>
      <w:b/>
      <w:bCs/>
      <w:sz w:val="28"/>
      <w:szCs w:val="2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45f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D20F857E648CF92A29C5CF5FD7023166EFC446057569031409253652A09DC84B7z7T5J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F03-C4CC-4274-8C13-68A666D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LibreOffice/24.2.1.2$Windows_X86_64 LibreOffice_project/db4def46b0453cc22e2d0305797cf981b68ef5ac</Application>
  <AppVersion>15.0000</AppVersion>
  <Pages>15</Pages>
  <Words>2468</Words>
  <Characters>19664</Characters>
  <CharactersWithSpaces>22771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2024-03-13T15:16:00Z</dcterms:created>
  <dc:creator>Admin</dc:creator>
  <dc:description/>
  <dc:language>ru-RU</dc:language>
  <cp:lastModifiedBy/>
  <cp:lastPrinted>2017-02-10T07:02:00Z</cp:lastPrinted>
  <dcterms:modified xsi:type="dcterms:W3CDTF">2024-03-28T10:41:46Z</dcterms:modified>
  <cp:revision>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